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CD8E" w14:textId="033F4C93" w:rsidR="00AA0E86" w:rsidRPr="00177DC0" w:rsidRDefault="00AA0E86" w:rsidP="00AB5EFE">
      <w:pPr>
        <w:pStyle w:val="Heading3"/>
        <w:tabs>
          <w:tab w:val="left" w:pos="0"/>
        </w:tabs>
        <w:spacing w:before="200"/>
        <w:ind w:hanging="817"/>
        <w:jc w:val="center"/>
        <w:rPr>
          <w:rFonts w:asciiTheme="majorHAnsi" w:hAnsiTheme="majorHAnsi"/>
        </w:rPr>
      </w:pPr>
      <w:bookmarkStart w:id="0" w:name="_Ref74148820"/>
      <w:bookmarkStart w:id="1" w:name="_Ref74148830"/>
      <w:bookmarkStart w:id="2" w:name="_Toc75783724"/>
      <w:r w:rsidRPr="00177DC0">
        <w:rPr>
          <w:rFonts w:asciiTheme="majorHAnsi" w:hAnsiTheme="majorHAnsi"/>
        </w:rPr>
        <w:t>PROFORMA FOR BANK GUARANTEE FOR DELIVERY</w:t>
      </w:r>
      <w:bookmarkEnd w:id="0"/>
      <w:bookmarkEnd w:id="1"/>
      <w:bookmarkEnd w:id="2"/>
    </w:p>
    <w:p w14:paraId="691EB985" w14:textId="77777777" w:rsidR="00AA0E86" w:rsidRPr="00177DC0" w:rsidRDefault="00AA0E86" w:rsidP="00AA0E86">
      <w:pPr>
        <w:pStyle w:val="BodyText"/>
        <w:rPr>
          <w:rFonts w:asciiTheme="majorHAnsi" w:hAnsiTheme="majorHAnsi"/>
          <w:b/>
          <w:i/>
        </w:rPr>
      </w:pPr>
    </w:p>
    <w:p w14:paraId="5AC003BF" w14:textId="77777777" w:rsidR="00AA0E86" w:rsidRPr="00177DC0" w:rsidRDefault="00AA0E86" w:rsidP="00AA0E86">
      <w:pPr>
        <w:pStyle w:val="BodyText"/>
        <w:spacing w:before="11"/>
        <w:rPr>
          <w:rFonts w:asciiTheme="majorHAnsi" w:hAnsiTheme="majorHAnsi"/>
          <w:b/>
          <w:i/>
          <w:sz w:val="27"/>
        </w:rPr>
      </w:pPr>
    </w:p>
    <w:p w14:paraId="135CADD3" w14:textId="77777777" w:rsidR="00AA0E86" w:rsidRPr="00177DC0" w:rsidRDefault="00AA0E86" w:rsidP="00AA0E86">
      <w:pPr>
        <w:pStyle w:val="BodyText"/>
        <w:tabs>
          <w:tab w:val="left" w:pos="5497"/>
          <w:tab w:val="left" w:pos="8873"/>
        </w:tabs>
        <w:spacing w:line="281" w:lineRule="exact"/>
        <w:ind w:left="457"/>
        <w:rPr>
          <w:rFonts w:asciiTheme="majorHAnsi" w:hAnsiTheme="majorHAnsi"/>
        </w:rPr>
      </w:pPr>
      <w:r w:rsidRPr="00177DC0">
        <w:rPr>
          <w:rFonts w:asciiTheme="majorHAnsi" w:hAnsiTheme="majorHAnsi"/>
        </w:rPr>
        <w:t>Ref:</w:t>
      </w:r>
      <w:r w:rsidRPr="00177DC0">
        <w:rPr>
          <w:rFonts w:asciiTheme="majorHAnsi" w:hAnsiTheme="majorHAnsi"/>
        </w:rPr>
        <w:tab/>
        <w:t xml:space="preserve">Bank Guarantee No. </w:t>
      </w:r>
      <w:r w:rsidRPr="00177DC0">
        <w:rPr>
          <w:rFonts w:asciiTheme="majorHAnsi" w:hAnsiTheme="majorHAnsi"/>
          <w:u w:val="single"/>
        </w:rPr>
        <w:tab/>
      </w:r>
    </w:p>
    <w:p w14:paraId="65853FA8" w14:textId="77777777" w:rsidR="00AA0E86" w:rsidRPr="00177DC0" w:rsidRDefault="00AA0E86" w:rsidP="00AA0E86">
      <w:pPr>
        <w:pStyle w:val="BodyText"/>
        <w:tabs>
          <w:tab w:val="left" w:pos="7423"/>
        </w:tabs>
        <w:spacing w:line="281" w:lineRule="exact"/>
        <w:ind w:left="5497"/>
        <w:rPr>
          <w:rFonts w:asciiTheme="majorHAnsi" w:hAnsiTheme="majorHAnsi"/>
        </w:rPr>
      </w:pPr>
      <w:r w:rsidRPr="00177DC0">
        <w:rPr>
          <w:rFonts w:asciiTheme="majorHAnsi" w:hAnsiTheme="majorHAnsi"/>
        </w:rPr>
        <w:t xml:space="preserve">Date   </w:t>
      </w:r>
      <w:r w:rsidRPr="00177DC0">
        <w:rPr>
          <w:rFonts w:asciiTheme="majorHAnsi" w:hAnsiTheme="majorHAnsi"/>
          <w:u w:val="single"/>
        </w:rPr>
        <w:tab/>
      </w:r>
    </w:p>
    <w:p w14:paraId="43E7FF3A" w14:textId="77777777" w:rsidR="00AA0E86" w:rsidRPr="00177DC0" w:rsidRDefault="00AA0E86" w:rsidP="00AA0E86">
      <w:pPr>
        <w:pStyle w:val="BodyText"/>
        <w:ind w:left="457"/>
        <w:rPr>
          <w:rFonts w:asciiTheme="majorHAnsi" w:hAnsiTheme="majorHAnsi"/>
        </w:rPr>
      </w:pPr>
      <w:r w:rsidRPr="00177DC0">
        <w:rPr>
          <w:rFonts w:asciiTheme="majorHAnsi" w:hAnsiTheme="majorHAnsi"/>
        </w:rPr>
        <w:t>To</w:t>
      </w:r>
    </w:p>
    <w:p w14:paraId="36371CD4" w14:textId="77777777" w:rsidR="00AA0E86" w:rsidRPr="00177DC0" w:rsidRDefault="00AA0E86" w:rsidP="00AA0E86">
      <w:pPr>
        <w:pStyle w:val="BodyText"/>
        <w:spacing w:before="10"/>
        <w:rPr>
          <w:rFonts w:asciiTheme="majorHAnsi" w:hAnsiTheme="majorHAnsi"/>
          <w:sz w:val="18"/>
        </w:rPr>
      </w:pPr>
    </w:p>
    <w:p w14:paraId="7B59B2CD" w14:textId="77777777" w:rsidR="00AA0E86" w:rsidRPr="00177DC0" w:rsidRDefault="00AA0E86" w:rsidP="00AA0E86">
      <w:pPr>
        <w:pStyle w:val="Heading4"/>
        <w:spacing w:before="59"/>
        <w:ind w:left="728" w:firstLine="0"/>
        <w:rPr>
          <w:rFonts w:asciiTheme="majorHAnsi" w:hAnsiTheme="majorHAnsi"/>
        </w:rPr>
      </w:pPr>
      <w:r w:rsidRPr="00177DC0">
        <w:rPr>
          <w:rFonts w:asciiTheme="majorHAnsi" w:hAnsiTheme="majorHAnsi"/>
        </w:rPr>
        <w:t>National Centre for Polar &amp; Ocean Research</w:t>
      </w:r>
    </w:p>
    <w:p w14:paraId="3B2D4EBF" w14:textId="77777777" w:rsidR="00AA0E86" w:rsidRPr="00177DC0" w:rsidRDefault="00AA0E86" w:rsidP="00AA0E86">
      <w:pPr>
        <w:pStyle w:val="BodyText"/>
        <w:spacing w:before="2" w:line="281" w:lineRule="exact"/>
        <w:ind w:left="728"/>
        <w:rPr>
          <w:rFonts w:asciiTheme="majorHAnsi" w:hAnsiTheme="majorHAnsi"/>
        </w:rPr>
      </w:pPr>
      <w:r w:rsidRPr="00177DC0">
        <w:rPr>
          <w:rFonts w:asciiTheme="majorHAnsi" w:hAnsiTheme="majorHAnsi"/>
        </w:rPr>
        <w:t>Ministry of Earth Sciences, Govt. of India,</w:t>
      </w:r>
    </w:p>
    <w:p w14:paraId="5432BAFF" w14:textId="77777777" w:rsidR="00AA0E86" w:rsidRPr="00177DC0" w:rsidRDefault="00AA0E86" w:rsidP="00AA0E86">
      <w:pPr>
        <w:pStyle w:val="BodyText"/>
        <w:spacing w:before="2" w:line="281" w:lineRule="exact"/>
        <w:ind w:left="728"/>
        <w:rPr>
          <w:rFonts w:asciiTheme="majorHAnsi" w:hAnsiTheme="majorHAnsi"/>
        </w:rPr>
      </w:pPr>
      <w:r w:rsidRPr="00177DC0">
        <w:rPr>
          <w:rFonts w:asciiTheme="majorHAnsi" w:hAnsiTheme="majorHAnsi"/>
        </w:rPr>
        <w:t xml:space="preserve">Headland </w:t>
      </w:r>
      <w:proofErr w:type="spellStart"/>
      <w:r w:rsidRPr="00177DC0">
        <w:rPr>
          <w:rFonts w:asciiTheme="majorHAnsi" w:hAnsiTheme="majorHAnsi"/>
        </w:rPr>
        <w:t>Sada</w:t>
      </w:r>
      <w:proofErr w:type="spellEnd"/>
      <w:r w:rsidRPr="00177DC0">
        <w:rPr>
          <w:rFonts w:asciiTheme="majorHAnsi" w:hAnsiTheme="majorHAnsi"/>
        </w:rPr>
        <w:t>, Vasco-da-Gama, Goa – 403 804</w:t>
      </w:r>
      <w:r>
        <w:rPr>
          <w:rFonts w:asciiTheme="majorHAnsi" w:hAnsiTheme="majorHAnsi"/>
        </w:rPr>
        <w:t xml:space="preserve"> </w:t>
      </w:r>
      <w:r w:rsidRPr="00177DC0">
        <w:rPr>
          <w:rFonts w:asciiTheme="majorHAnsi" w:hAnsiTheme="majorHAnsi"/>
        </w:rPr>
        <w:t>INDIA</w:t>
      </w:r>
    </w:p>
    <w:p w14:paraId="393C98A9" w14:textId="77777777" w:rsidR="00AA0E86" w:rsidRPr="00177DC0" w:rsidRDefault="00AA0E86" w:rsidP="00AA0E86">
      <w:pPr>
        <w:pStyle w:val="BodyText"/>
        <w:spacing w:line="480" w:lineRule="auto"/>
        <w:ind w:left="457" w:right="3679" w:firstLine="271"/>
        <w:jc w:val="both"/>
        <w:rPr>
          <w:rFonts w:asciiTheme="majorHAnsi" w:hAnsiTheme="majorHAnsi"/>
        </w:rPr>
      </w:pPr>
      <w:r w:rsidRPr="00177DC0">
        <w:rPr>
          <w:rFonts w:asciiTheme="majorHAnsi" w:hAnsiTheme="majorHAnsi"/>
        </w:rPr>
        <w:t xml:space="preserve"> </w:t>
      </w:r>
      <w:r>
        <w:rPr>
          <w:rFonts w:asciiTheme="majorHAnsi" w:hAnsiTheme="majorHAnsi"/>
        </w:rPr>
        <w:br/>
      </w:r>
      <w:r w:rsidRPr="00177DC0">
        <w:rPr>
          <w:rFonts w:asciiTheme="majorHAnsi" w:hAnsiTheme="majorHAnsi"/>
        </w:rPr>
        <w:t>Dear Sir,</w:t>
      </w:r>
    </w:p>
    <w:p w14:paraId="24BDCD5E" w14:textId="156E7C20" w:rsidR="00304ADE" w:rsidRDefault="00AA0E86" w:rsidP="00304ADE">
      <w:pPr>
        <w:pStyle w:val="ListParagraph"/>
        <w:numPr>
          <w:ilvl w:val="0"/>
          <w:numId w:val="3"/>
        </w:numPr>
        <w:tabs>
          <w:tab w:val="left" w:pos="1178"/>
          <w:tab w:val="left" w:pos="9356"/>
        </w:tabs>
        <w:spacing w:line="276" w:lineRule="auto"/>
        <w:ind w:right="457" w:hanging="31"/>
        <w:jc w:val="both"/>
        <w:rPr>
          <w:rFonts w:asciiTheme="majorHAnsi" w:hAnsiTheme="majorHAnsi"/>
        </w:rPr>
      </w:pPr>
      <w:r w:rsidRPr="00177DC0">
        <w:rPr>
          <w:rFonts w:asciiTheme="majorHAnsi" w:hAnsiTheme="majorHAnsi"/>
        </w:rPr>
        <w:t xml:space="preserve">In consideration of National Centre for </w:t>
      </w:r>
      <w:r>
        <w:rPr>
          <w:rFonts w:asciiTheme="majorHAnsi" w:hAnsiTheme="majorHAnsi"/>
        </w:rPr>
        <w:t>Polar</w:t>
      </w:r>
      <w:r w:rsidRPr="00177DC0">
        <w:rPr>
          <w:rFonts w:asciiTheme="majorHAnsi" w:hAnsiTheme="majorHAnsi"/>
        </w:rPr>
        <w:t xml:space="preserve"> &amp; Ocean Research having its registered office at Headland </w:t>
      </w:r>
      <w:proofErr w:type="spellStart"/>
      <w:r w:rsidRPr="00177DC0">
        <w:rPr>
          <w:rFonts w:asciiTheme="majorHAnsi" w:hAnsiTheme="majorHAnsi"/>
        </w:rPr>
        <w:t>Sada</w:t>
      </w:r>
      <w:proofErr w:type="spellEnd"/>
      <w:r w:rsidRPr="00177DC0">
        <w:rPr>
          <w:rFonts w:asciiTheme="majorHAnsi" w:hAnsiTheme="majorHAnsi"/>
        </w:rPr>
        <w:t xml:space="preserve">, Vasco-da-Gama, Goa – 403 804 INDIA (hereinafter referred to as “THE NCPOR”) which expression shall unless repugnant to the context or meaning thereof, include all its successors, administrators, executors and assigns and having  entered  into  a  Contract/Notification  of  Award  of </w:t>
      </w:r>
      <w:r>
        <w:rPr>
          <w:rFonts w:asciiTheme="majorHAnsi" w:hAnsiTheme="majorHAnsi"/>
        </w:rPr>
        <w:t xml:space="preserve">Supply </w:t>
      </w:r>
      <w:r w:rsidRPr="00177DC0">
        <w:rPr>
          <w:rFonts w:asciiTheme="majorHAnsi" w:hAnsiTheme="majorHAnsi"/>
        </w:rPr>
        <w:t>Contract dated (hereinafter called “THE CONTRACT”) which expression shall include all the amendments there to with M/s.</w:t>
      </w:r>
      <w:r>
        <w:rPr>
          <w:rFonts w:asciiTheme="majorHAnsi" w:hAnsiTheme="majorHAnsi"/>
        </w:rPr>
        <w:t>_________________________</w:t>
      </w:r>
      <w:r w:rsidR="00304ADE">
        <w:rPr>
          <w:rFonts w:asciiTheme="majorHAnsi" w:hAnsiTheme="majorHAnsi"/>
        </w:rPr>
        <w:t xml:space="preserve"> </w:t>
      </w:r>
      <w:r w:rsidRPr="00304ADE">
        <w:rPr>
          <w:rFonts w:asciiTheme="majorHAnsi" w:hAnsiTheme="majorHAnsi"/>
        </w:rPr>
        <w:t>having its Head/Registered Office at_______</w:t>
      </w:r>
      <w:r w:rsidR="00304ADE">
        <w:rPr>
          <w:rFonts w:asciiTheme="majorHAnsi" w:hAnsiTheme="majorHAnsi"/>
        </w:rPr>
        <w:t xml:space="preserve"> </w:t>
      </w:r>
      <w:r w:rsidRPr="00304ADE">
        <w:rPr>
          <w:rFonts w:asciiTheme="majorHAnsi" w:hAnsiTheme="majorHAnsi"/>
        </w:rPr>
        <w:t>(hereinafter referred to as “THE CONTRACTOR/SUPPLIER”) which expression shall unless repugnant to the context or meaning thereof, shall include all its successors, administrators, executors and assigns and the contract having been unequivocally accepted by the Contractor resulting in a contract for an value at INR./US  $______   (Indian  Rupees/ US  Dollars ______).The NCPOR having agreed that the Contractor/supplier shall furnish to the NCPOR, Bank Guarantee for the 50% value of supply order as well as faithful performance of the entire supply contract to value  of  the  contract  i.e. INR./US$___.</w:t>
      </w:r>
    </w:p>
    <w:p w14:paraId="4A9C8F39" w14:textId="77777777" w:rsidR="00304ADE" w:rsidRDefault="00304ADE" w:rsidP="00304ADE">
      <w:pPr>
        <w:pStyle w:val="ListParagraph"/>
        <w:tabs>
          <w:tab w:val="left" w:pos="1178"/>
          <w:tab w:val="left" w:pos="9356"/>
        </w:tabs>
        <w:spacing w:line="276" w:lineRule="auto"/>
        <w:ind w:left="457" w:right="457" w:firstLine="0"/>
        <w:jc w:val="both"/>
        <w:rPr>
          <w:rFonts w:asciiTheme="majorHAnsi" w:hAnsiTheme="majorHAnsi"/>
        </w:rPr>
      </w:pPr>
    </w:p>
    <w:p w14:paraId="5825D4F6" w14:textId="3F6033C5" w:rsidR="00AA0E86" w:rsidRPr="00304ADE" w:rsidRDefault="00AA0E86" w:rsidP="00304ADE">
      <w:pPr>
        <w:pStyle w:val="ListParagraph"/>
        <w:numPr>
          <w:ilvl w:val="0"/>
          <w:numId w:val="3"/>
        </w:numPr>
        <w:tabs>
          <w:tab w:val="left" w:pos="1178"/>
          <w:tab w:val="left" w:pos="9356"/>
        </w:tabs>
        <w:spacing w:line="276" w:lineRule="auto"/>
        <w:ind w:right="457" w:hanging="31"/>
        <w:jc w:val="both"/>
        <w:rPr>
          <w:rFonts w:asciiTheme="majorHAnsi" w:hAnsiTheme="majorHAnsi"/>
        </w:rPr>
      </w:pPr>
      <w:r w:rsidRPr="00304ADE">
        <w:rPr>
          <w:rFonts w:asciiTheme="majorHAnsi" w:hAnsiTheme="majorHAnsi"/>
        </w:rPr>
        <w:t xml:space="preserve"> We</w:t>
      </w:r>
      <w:r w:rsidR="00304ADE">
        <w:rPr>
          <w:rFonts w:asciiTheme="majorHAnsi" w:hAnsiTheme="majorHAnsi"/>
        </w:rPr>
        <w:t xml:space="preserve"> </w:t>
      </w:r>
      <w:r w:rsidRPr="00304ADE">
        <w:rPr>
          <w:rFonts w:asciiTheme="majorHAnsi" w:hAnsiTheme="majorHAnsi"/>
        </w:rPr>
        <w:t xml:space="preserve">(Bank) </w:t>
      </w:r>
      <w:r w:rsidRPr="00304ADE">
        <w:rPr>
          <w:rFonts w:asciiTheme="majorHAnsi" w:hAnsiTheme="majorHAnsi"/>
          <w:u w:val="single"/>
        </w:rPr>
        <w:tab/>
      </w:r>
      <w:r w:rsidRPr="00304ADE">
        <w:rPr>
          <w:rFonts w:asciiTheme="majorHAnsi" w:hAnsiTheme="majorHAnsi"/>
          <w:u w:val="single"/>
        </w:rPr>
        <w:tab/>
      </w:r>
      <w:r w:rsidRPr="00304ADE">
        <w:rPr>
          <w:rFonts w:asciiTheme="majorHAnsi" w:hAnsiTheme="majorHAnsi"/>
        </w:rPr>
        <w:t xml:space="preserve"> </w:t>
      </w:r>
    </w:p>
    <w:p w14:paraId="3E67BB35" w14:textId="68AED000" w:rsidR="00AA0E86" w:rsidRPr="00177DC0" w:rsidRDefault="00AA0E86" w:rsidP="00AA0E86">
      <w:pPr>
        <w:pStyle w:val="BodyText"/>
        <w:tabs>
          <w:tab w:val="left" w:pos="2574"/>
          <w:tab w:val="left" w:pos="5999"/>
          <w:tab w:val="left" w:pos="6567"/>
          <w:tab w:val="left" w:pos="6603"/>
          <w:tab w:val="left" w:pos="8772"/>
          <w:tab w:val="left" w:pos="9356"/>
          <w:tab w:val="left" w:pos="9684"/>
        </w:tabs>
        <w:spacing w:line="276" w:lineRule="auto"/>
        <w:ind w:left="457" w:right="413"/>
        <w:jc w:val="both"/>
        <w:rPr>
          <w:rFonts w:asciiTheme="majorHAnsi" w:hAnsiTheme="majorHAnsi"/>
        </w:rPr>
      </w:pPr>
      <w:r w:rsidRPr="00177DC0">
        <w:rPr>
          <w:rFonts w:asciiTheme="majorHAnsi" w:hAnsiTheme="majorHAnsi"/>
        </w:rPr>
        <w:t>having    its  registered office at</w:t>
      </w:r>
      <w:r>
        <w:rPr>
          <w:rFonts w:asciiTheme="majorHAnsi" w:hAnsiTheme="majorHAnsi"/>
        </w:rPr>
        <w:t xml:space="preserve">  ___ ____</w:t>
      </w:r>
      <w:r w:rsidRPr="00177DC0">
        <w:rPr>
          <w:rFonts w:asciiTheme="majorHAnsi" w:hAnsiTheme="majorHAnsi"/>
        </w:rPr>
        <w:t>(hereinafter referred to as “THE BANK” (which expression shall unless repugnant to the context or meaning thereof, include all the successors, administrators, executors and assigns) do hereby guarantee and undertake to pay on demand to the NCPOR any money or all monies to the extent of INR./US $(Rupees/US Dollars</w:t>
      </w:r>
      <w:r w:rsidRPr="00177DC0">
        <w:rPr>
          <w:rFonts w:asciiTheme="majorHAnsi" w:hAnsiTheme="majorHAnsi"/>
          <w:u w:val="single"/>
        </w:rPr>
        <w:tab/>
      </w:r>
      <w:r w:rsidRPr="00177DC0">
        <w:rPr>
          <w:rFonts w:asciiTheme="majorHAnsi" w:hAnsiTheme="majorHAnsi"/>
          <w:u w:val="single"/>
        </w:rPr>
        <w:tab/>
      </w:r>
      <w:r w:rsidRPr="00177DC0">
        <w:rPr>
          <w:rFonts w:asciiTheme="majorHAnsi" w:hAnsiTheme="majorHAnsi"/>
          <w:u w:val="single"/>
        </w:rPr>
        <w:tab/>
      </w:r>
      <w:r w:rsidRPr="00177DC0">
        <w:rPr>
          <w:rFonts w:asciiTheme="majorHAnsi" w:hAnsiTheme="majorHAnsi"/>
        </w:rPr>
        <w:t>) in aggregate on breach of contract by the contractor</w:t>
      </w:r>
      <w:r>
        <w:rPr>
          <w:rFonts w:asciiTheme="majorHAnsi" w:hAnsiTheme="majorHAnsi"/>
        </w:rPr>
        <w:t>/supplier</w:t>
      </w:r>
      <w:r w:rsidRPr="00177DC0">
        <w:rPr>
          <w:rFonts w:asciiTheme="majorHAnsi" w:hAnsiTheme="majorHAnsi"/>
        </w:rPr>
        <w:t xml:space="preserve"> at anytime without any demur, reservation, recourse, </w:t>
      </w:r>
      <w:proofErr w:type="spellStart"/>
      <w:r w:rsidRPr="00177DC0">
        <w:rPr>
          <w:rFonts w:asciiTheme="majorHAnsi" w:hAnsiTheme="majorHAnsi"/>
        </w:rPr>
        <w:t>contestor</w:t>
      </w:r>
      <w:proofErr w:type="spellEnd"/>
      <w:r w:rsidRPr="00177DC0">
        <w:rPr>
          <w:rFonts w:asciiTheme="majorHAnsi" w:hAnsiTheme="majorHAnsi"/>
        </w:rPr>
        <w:t xml:space="preserve"> protest and/or without any reference to the Contractor. Any such demand made by the NCPOR on the Bank shall be conclusive and binding notwithstanding any difference between the Charterer and the Contractor or any dispute pending before any Court, Tribunal, Arbitrators or any other authority. We agree that Guarantee herein contained shall be irrevocable and shall continue to be enforceable till it is discharged by the NCPOR in </w:t>
      </w:r>
      <w:r>
        <w:rPr>
          <w:rFonts w:asciiTheme="majorHAnsi" w:hAnsiTheme="majorHAnsi"/>
        </w:rPr>
        <w:t>writing or 30 days from day of opening of bids.</w:t>
      </w:r>
    </w:p>
    <w:p w14:paraId="2C85B1ED" w14:textId="77777777" w:rsidR="00AA0E86" w:rsidRPr="00177DC0" w:rsidRDefault="00AA0E86" w:rsidP="00AA0E86">
      <w:pPr>
        <w:pStyle w:val="BodyText"/>
        <w:tabs>
          <w:tab w:val="left" w:pos="9356"/>
        </w:tabs>
        <w:spacing w:before="7"/>
        <w:rPr>
          <w:rFonts w:asciiTheme="majorHAnsi" w:hAnsiTheme="majorHAnsi"/>
          <w:sz w:val="27"/>
        </w:rPr>
      </w:pPr>
    </w:p>
    <w:p w14:paraId="2007AA7D" w14:textId="77777777" w:rsidR="00AA0E86" w:rsidRPr="00177DC0" w:rsidRDefault="00AA0E86" w:rsidP="00AA0E86">
      <w:pPr>
        <w:pStyle w:val="ListParagraph"/>
        <w:numPr>
          <w:ilvl w:val="0"/>
          <w:numId w:val="3"/>
        </w:numPr>
        <w:tabs>
          <w:tab w:val="left" w:pos="1178"/>
          <w:tab w:val="left" w:pos="9356"/>
        </w:tabs>
        <w:spacing w:line="276" w:lineRule="auto"/>
        <w:ind w:right="457" w:firstLine="0"/>
        <w:jc w:val="both"/>
        <w:rPr>
          <w:rFonts w:asciiTheme="majorHAnsi" w:hAnsiTheme="majorHAnsi"/>
          <w:sz w:val="24"/>
        </w:rPr>
      </w:pPr>
      <w:r w:rsidRPr="00177DC0">
        <w:rPr>
          <w:rFonts w:asciiTheme="majorHAnsi" w:hAnsiTheme="majorHAnsi"/>
          <w:sz w:val="24"/>
        </w:rPr>
        <w:t xml:space="preserve">NCPOR shall have the unqualified option to operate this Bank Guarantee to </w:t>
      </w:r>
      <w:r w:rsidRPr="00177DC0">
        <w:rPr>
          <w:rFonts w:asciiTheme="majorHAnsi" w:hAnsiTheme="majorHAnsi"/>
          <w:sz w:val="24"/>
        </w:rPr>
        <w:lastRenderedPageBreak/>
        <w:t>recover Liquidated Damages as liable under the contract. In that case the Bank Guarantee amount shall thereupon be increased to the original amount by the Contractor or Contractor may alternatively submit Liquidated Damages recovered by NCPOR.</w:t>
      </w:r>
    </w:p>
    <w:p w14:paraId="61244BA2" w14:textId="77777777" w:rsidR="00AA0E86" w:rsidRPr="00177DC0" w:rsidRDefault="00AA0E86" w:rsidP="00AA0E86">
      <w:pPr>
        <w:pStyle w:val="BodyText"/>
        <w:tabs>
          <w:tab w:val="left" w:pos="9356"/>
        </w:tabs>
        <w:spacing w:before="7"/>
        <w:rPr>
          <w:rFonts w:asciiTheme="majorHAnsi" w:hAnsiTheme="majorHAnsi"/>
          <w:sz w:val="27"/>
        </w:rPr>
      </w:pPr>
    </w:p>
    <w:p w14:paraId="487677F8" w14:textId="4096AA8F" w:rsidR="00AA0E86" w:rsidRDefault="00AA0E86" w:rsidP="00AA0E86">
      <w:pPr>
        <w:pStyle w:val="ListParagraph"/>
        <w:numPr>
          <w:ilvl w:val="0"/>
          <w:numId w:val="3"/>
        </w:numPr>
        <w:tabs>
          <w:tab w:val="left" w:pos="1178"/>
          <w:tab w:val="left" w:pos="9356"/>
        </w:tabs>
        <w:spacing w:line="276" w:lineRule="auto"/>
        <w:ind w:right="453" w:firstLine="0"/>
        <w:jc w:val="both"/>
        <w:rPr>
          <w:rFonts w:asciiTheme="majorHAnsi" w:hAnsiTheme="majorHAnsi"/>
          <w:sz w:val="24"/>
        </w:rPr>
      </w:pPr>
      <w:r w:rsidRPr="00177DC0">
        <w:rPr>
          <w:rFonts w:asciiTheme="majorHAnsi" w:hAnsiTheme="majorHAnsi"/>
          <w:sz w:val="24"/>
        </w:rPr>
        <w:t>The Bank further agrees that the guarantee herein contained shall remain in full force during the period that is taken for the performance of the Contract and it shall continue to be enforceable till all the dues of the NCPOR under or by virtue of this Contract have been fully paid and its claim satisfied or discharged or till the NCPOR discharges the guarantee in writing.</w:t>
      </w:r>
    </w:p>
    <w:p w14:paraId="51C320E9" w14:textId="77777777" w:rsidR="0016025F" w:rsidRPr="0016025F" w:rsidRDefault="0016025F" w:rsidP="0016025F">
      <w:pPr>
        <w:pStyle w:val="ListParagraph"/>
        <w:rPr>
          <w:rFonts w:asciiTheme="majorHAnsi" w:hAnsiTheme="majorHAnsi"/>
          <w:sz w:val="24"/>
        </w:rPr>
      </w:pPr>
    </w:p>
    <w:p w14:paraId="6F19F46E" w14:textId="77777777" w:rsidR="0016025F" w:rsidRPr="00177DC0" w:rsidRDefault="0016025F" w:rsidP="0016025F">
      <w:pPr>
        <w:pStyle w:val="ListParagraph"/>
        <w:tabs>
          <w:tab w:val="left" w:pos="1178"/>
          <w:tab w:val="left" w:pos="9356"/>
        </w:tabs>
        <w:spacing w:line="276" w:lineRule="auto"/>
        <w:ind w:left="457" w:right="453" w:firstLine="0"/>
        <w:jc w:val="both"/>
        <w:rPr>
          <w:rFonts w:asciiTheme="majorHAnsi" w:hAnsiTheme="majorHAnsi"/>
          <w:sz w:val="24"/>
        </w:rPr>
      </w:pPr>
    </w:p>
    <w:p w14:paraId="29ED3A3F" w14:textId="76341D87" w:rsidR="00E86917" w:rsidRPr="00E86917" w:rsidRDefault="00AA0E86" w:rsidP="00E86917">
      <w:pPr>
        <w:pStyle w:val="ListParagraph"/>
        <w:numPr>
          <w:ilvl w:val="0"/>
          <w:numId w:val="3"/>
        </w:numPr>
        <w:tabs>
          <w:tab w:val="left" w:pos="1178"/>
          <w:tab w:val="left" w:pos="2160"/>
          <w:tab w:val="left" w:pos="9356"/>
        </w:tabs>
        <w:spacing w:before="67" w:line="276" w:lineRule="auto"/>
        <w:ind w:right="457" w:firstLine="0"/>
        <w:jc w:val="both"/>
      </w:pPr>
      <w:r w:rsidRPr="00E86917">
        <w:rPr>
          <w:rFonts w:asciiTheme="majorHAnsi" w:hAnsiTheme="majorHAnsi"/>
          <w:sz w:val="24"/>
        </w:rPr>
        <w:t>We further agree that as between us and NCPOR for the purpose of this Guarantee any notice given to us by the NCPOR that the money is payable by the Contractor and any amount claimed in such notice by the NCPOR shall be conclusive and binding on us notwithstanding any difference between the NCPOR and the Contractor or any dispute pending before any Court, Tribunal, Arbitrator or any other authority. We further agree that this Guarantee shall not be affected by any change in our constitution or that of the Contractor. We also undertake not to revoke this Guarantee during its currency.</w:t>
      </w:r>
    </w:p>
    <w:p w14:paraId="485DB8DB" w14:textId="77777777" w:rsidR="00E86917" w:rsidRPr="00E86917" w:rsidRDefault="00E86917" w:rsidP="00E86917">
      <w:pPr>
        <w:pStyle w:val="ListParagraph"/>
        <w:tabs>
          <w:tab w:val="left" w:pos="1178"/>
          <w:tab w:val="left" w:pos="2160"/>
          <w:tab w:val="left" w:pos="9356"/>
        </w:tabs>
        <w:spacing w:before="67" w:line="276" w:lineRule="auto"/>
        <w:ind w:left="457" w:right="457" w:firstLine="0"/>
        <w:jc w:val="both"/>
      </w:pPr>
    </w:p>
    <w:p w14:paraId="0A98606D" w14:textId="1A2F0F92" w:rsidR="00AA0E86" w:rsidRDefault="00E86917" w:rsidP="00261FC7">
      <w:pPr>
        <w:pStyle w:val="ListParagraph"/>
        <w:numPr>
          <w:ilvl w:val="0"/>
          <w:numId w:val="3"/>
        </w:numPr>
        <w:tabs>
          <w:tab w:val="left" w:pos="1178"/>
          <w:tab w:val="left" w:pos="2160"/>
          <w:tab w:val="left" w:pos="9356"/>
        </w:tabs>
        <w:spacing w:before="67" w:line="276" w:lineRule="auto"/>
        <w:ind w:right="457" w:firstLine="0"/>
        <w:jc w:val="both"/>
        <w:rPr>
          <w:rFonts w:asciiTheme="majorHAnsi" w:hAnsiTheme="majorHAnsi"/>
          <w:sz w:val="24"/>
        </w:rPr>
      </w:pPr>
      <w:r w:rsidRPr="00E86917">
        <w:rPr>
          <w:rFonts w:asciiTheme="majorHAnsi" w:hAnsiTheme="majorHAnsi"/>
          <w:sz w:val="24"/>
        </w:rPr>
        <w:t xml:space="preserve">This guarantee will not be discharged due to the change in the constitution of the Bank or </w:t>
      </w:r>
      <w:r w:rsidR="00361203" w:rsidRPr="00304ADE">
        <w:rPr>
          <w:rFonts w:asciiTheme="majorHAnsi" w:hAnsiTheme="majorHAnsi"/>
        </w:rPr>
        <w:t>THE CONTRACTOR/SUPPLIER</w:t>
      </w:r>
      <w:r w:rsidRPr="00E86917">
        <w:rPr>
          <w:rFonts w:asciiTheme="majorHAnsi" w:hAnsiTheme="majorHAnsi"/>
          <w:sz w:val="24"/>
        </w:rPr>
        <w:t>.</w:t>
      </w:r>
    </w:p>
    <w:p w14:paraId="19E9FF62" w14:textId="77777777" w:rsidR="00261FC7" w:rsidRPr="00261FC7" w:rsidRDefault="00261FC7" w:rsidP="00261FC7">
      <w:pPr>
        <w:pStyle w:val="ListParagraph"/>
        <w:rPr>
          <w:rFonts w:asciiTheme="majorHAnsi" w:hAnsiTheme="majorHAnsi"/>
          <w:sz w:val="24"/>
        </w:rPr>
      </w:pPr>
    </w:p>
    <w:p w14:paraId="1A751D19" w14:textId="77777777" w:rsidR="00261FC7" w:rsidRPr="00261FC7" w:rsidRDefault="00261FC7" w:rsidP="00261FC7">
      <w:pPr>
        <w:pStyle w:val="ListParagraph"/>
        <w:tabs>
          <w:tab w:val="left" w:pos="1178"/>
          <w:tab w:val="left" w:pos="2160"/>
          <w:tab w:val="left" w:pos="9356"/>
        </w:tabs>
        <w:spacing w:before="67" w:line="276" w:lineRule="auto"/>
        <w:ind w:left="457" w:right="457" w:firstLine="0"/>
        <w:jc w:val="both"/>
        <w:rPr>
          <w:rFonts w:asciiTheme="majorHAnsi" w:hAnsiTheme="majorHAnsi"/>
          <w:sz w:val="24"/>
        </w:rPr>
      </w:pPr>
    </w:p>
    <w:p w14:paraId="12B7E3C2" w14:textId="77777777" w:rsidR="00AA0E86" w:rsidRPr="00E14270" w:rsidRDefault="00AA0E86" w:rsidP="00AA0E86">
      <w:pPr>
        <w:pStyle w:val="ListParagraph"/>
        <w:numPr>
          <w:ilvl w:val="0"/>
          <w:numId w:val="3"/>
        </w:numPr>
        <w:tabs>
          <w:tab w:val="left" w:pos="1178"/>
          <w:tab w:val="left" w:pos="9356"/>
        </w:tabs>
        <w:spacing w:before="1"/>
        <w:ind w:left="1177" w:hanging="721"/>
        <w:jc w:val="both"/>
        <w:rPr>
          <w:rFonts w:asciiTheme="majorHAnsi" w:hAnsiTheme="majorHAnsi"/>
          <w:sz w:val="24"/>
        </w:rPr>
      </w:pPr>
      <w:r w:rsidRPr="00E14270">
        <w:rPr>
          <w:rFonts w:asciiTheme="majorHAnsi" w:hAnsiTheme="majorHAnsi"/>
          <w:sz w:val="24"/>
        </w:rPr>
        <w:t>Not with standing anything contained herein above, our liability under this</w:t>
      </w:r>
    </w:p>
    <w:p w14:paraId="33A938C2" w14:textId="77777777" w:rsidR="00AA0E86" w:rsidRPr="00E14270" w:rsidRDefault="00AA0E86" w:rsidP="00AA0E86">
      <w:pPr>
        <w:pStyle w:val="BodyText"/>
        <w:tabs>
          <w:tab w:val="left" w:pos="6500"/>
          <w:tab w:val="left" w:pos="9356"/>
        </w:tabs>
        <w:spacing w:before="42"/>
        <w:ind w:left="457"/>
        <w:rPr>
          <w:rFonts w:asciiTheme="majorHAnsi" w:hAnsiTheme="majorHAnsi"/>
        </w:rPr>
      </w:pPr>
      <w:r w:rsidRPr="00E14270">
        <w:rPr>
          <w:rFonts w:asciiTheme="majorHAnsi" w:hAnsiTheme="majorHAnsi"/>
        </w:rPr>
        <w:t xml:space="preserve">Guarantee    is    limited    to </w:t>
      </w:r>
      <w:proofErr w:type="gramStart"/>
      <w:r w:rsidRPr="00E14270">
        <w:rPr>
          <w:rFonts w:asciiTheme="majorHAnsi" w:hAnsiTheme="majorHAnsi"/>
        </w:rPr>
        <w:t>INR./</w:t>
      </w:r>
      <w:proofErr w:type="gramEnd"/>
      <w:r w:rsidRPr="00E14270">
        <w:rPr>
          <w:rFonts w:asciiTheme="majorHAnsi" w:hAnsiTheme="majorHAnsi"/>
        </w:rPr>
        <w:t>US  $</w:t>
      </w:r>
      <w:r w:rsidRPr="00E14270">
        <w:rPr>
          <w:rFonts w:asciiTheme="majorHAnsi" w:hAnsiTheme="majorHAnsi"/>
          <w:u w:val="single"/>
        </w:rPr>
        <w:tab/>
      </w:r>
      <w:r w:rsidRPr="00E14270">
        <w:rPr>
          <w:rFonts w:asciiTheme="majorHAnsi" w:hAnsiTheme="majorHAnsi"/>
        </w:rPr>
        <w:t>(Indian    Rupees/US Dollars</w:t>
      </w:r>
    </w:p>
    <w:p w14:paraId="7DF3358D" w14:textId="347C6607" w:rsidR="00AA0E86" w:rsidRPr="00E14270" w:rsidRDefault="00AA0E86" w:rsidP="00AA0E86">
      <w:pPr>
        <w:pStyle w:val="BodyText"/>
        <w:tabs>
          <w:tab w:val="left" w:pos="4007"/>
          <w:tab w:val="left" w:pos="7664"/>
          <w:tab w:val="left" w:pos="9160"/>
          <w:tab w:val="left" w:pos="9356"/>
        </w:tabs>
        <w:spacing w:before="43" w:line="276" w:lineRule="auto"/>
        <w:ind w:left="457" w:right="460"/>
        <w:jc w:val="both"/>
        <w:rPr>
          <w:rFonts w:asciiTheme="majorHAnsi" w:hAnsiTheme="majorHAnsi"/>
        </w:rPr>
      </w:pPr>
      <w:r w:rsidRPr="00E14270">
        <w:rPr>
          <w:rFonts w:asciiTheme="majorHAnsi" w:hAnsiTheme="majorHAnsi"/>
          <w:u w:val="single"/>
        </w:rPr>
        <w:tab/>
      </w:r>
      <w:r w:rsidRPr="00E14270">
        <w:rPr>
          <w:rFonts w:asciiTheme="majorHAnsi" w:hAnsiTheme="majorHAnsi"/>
        </w:rPr>
        <w:t xml:space="preserve">) in aggregate </w:t>
      </w:r>
      <w:r w:rsidRPr="00E14270">
        <w:rPr>
          <w:rFonts w:asciiTheme="majorHAnsi" w:hAnsiTheme="majorHAnsi"/>
          <w:spacing w:val="3"/>
        </w:rPr>
        <w:t xml:space="preserve">and </w:t>
      </w:r>
      <w:r w:rsidRPr="00E14270">
        <w:rPr>
          <w:rFonts w:asciiTheme="majorHAnsi" w:hAnsiTheme="majorHAnsi"/>
        </w:rPr>
        <w:t xml:space="preserve">it shall remain in full force </w:t>
      </w:r>
      <w:r w:rsidR="003511EA" w:rsidRPr="00E14270">
        <w:rPr>
          <w:rFonts w:asciiTheme="majorHAnsi" w:hAnsiTheme="majorHAnsi"/>
        </w:rPr>
        <w:t>up to</w:t>
      </w:r>
      <w:r w:rsidRPr="00E14270">
        <w:rPr>
          <w:rFonts w:asciiTheme="majorHAnsi" w:hAnsiTheme="majorHAnsi"/>
        </w:rPr>
        <w:t xml:space="preserve"> and including   </w:t>
      </w:r>
      <w:r w:rsidR="0016025F" w:rsidRPr="00E14270">
        <w:rPr>
          <w:rFonts w:asciiTheme="majorHAnsi" w:hAnsiTheme="majorHAnsi"/>
        </w:rPr>
        <w:t>sixty days</w:t>
      </w:r>
      <w:r w:rsidRPr="00E14270">
        <w:rPr>
          <w:rFonts w:asciiTheme="majorHAnsi" w:hAnsiTheme="majorHAnsi"/>
        </w:rPr>
        <w:t xml:space="preserve"> after</w:t>
      </w:r>
      <w:r w:rsidRPr="00E14270">
        <w:rPr>
          <w:rFonts w:asciiTheme="majorHAnsi" w:hAnsiTheme="majorHAnsi"/>
          <w:u w:val="single"/>
        </w:rPr>
        <w:tab/>
      </w:r>
      <w:r w:rsidRPr="00E14270">
        <w:rPr>
          <w:rFonts w:asciiTheme="majorHAnsi" w:hAnsiTheme="majorHAnsi"/>
          <w:u w:val="single"/>
        </w:rPr>
        <w:tab/>
      </w:r>
      <w:r w:rsidRPr="00E14270">
        <w:rPr>
          <w:rFonts w:asciiTheme="majorHAnsi" w:hAnsiTheme="majorHAnsi"/>
        </w:rPr>
        <w:t xml:space="preserve">_ unless extended </w:t>
      </w:r>
      <w:proofErr w:type="gramStart"/>
      <w:r w:rsidRPr="00E14270">
        <w:rPr>
          <w:rFonts w:asciiTheme="majorHAnsi" w:hAnsiTheme="majorHAnsi"/>
        </w:rPr>
        <w:t>further ,from</w:t>
      </w:r>
      <w:proofErr w:type="gramEnd"/>
      <w:r w:rsidRPr="00E14270">
        <w:rPr>
          <w:rFonts w:asciiTheme="majorHAnsi" w:hAnsiTheme="majorHAnsi"/>
        </w:rPr>
        <w:t xml:space="preserve"> time to time for such period as may be instructed in writing by</w:t>
      </w:r>
      <w:r w:rsidR="003511EA">
        <w:rPr>
          <w:rFonts w:asciiTheme="majorHAnsi" w:hAnsiTheme="majorHAnsi"/>
        </w:rPr>
        <w:t xml:space="preserve"> </w:t>
      </w:r>
      <w:r w:rsidRPr="00E14270">
        <w:rPr>
          <w:rFonts w:asciiTheme="majorHAnsi" w:hAnsiTheme="majorHAnsi"/>
        </w:rPr>
        <w:t>M/s.</w:t>
      </w:r>
    </w:p>
    <w:p w14:paraId="765A6292" w14:textId="77777777" w:rsidR="00AA0E86" w:rsidRPr="00177DC0" w:rsidRDefault="00AA0E86" w:rsidP="00AA0E86">
      <w:pPr>
        <w:pStyle w:val="BodyText"/>
        <w:tabs>
          <w:tab w:val="left" w:pos="4862"/>
          <w:tab w:val="left" w:pos="5209"/>
          <w:tab w:val="left" w:pos="9356"/>
        </w:tabs>
        <w:spacing w:line="276" w:lineRule="auto"/>
        <w:ind w:left="457" w:right="466"/>
        <w:jc w:val="both"/>
        <w:rPr>
          <w:rFonts w:asciiTheme="majorHAnsi" w:hAnsiTheme="majorHAnsi"/>
        </w:rPr>
      </w:pPr>
      <w:r w:rsidRPr="00E14270">
        <w:rPr>
          <w:rFonts w:asciiTheme="majorHAnsi" w:hAnsiTheme="majorHAnsi"/>
          <w:u w:val="single"/>
        </w:rPr>
        <w:tab/>
      </w:r>
      <w:r w:rsidRPr="00E14270">
        <w:rPr>
          <w:rFonts w:asciiTheme="majorHAnsi" w:hAnsiTheme="majorHAnsi"/>
        </w:rPr>
        <w:t xml:space="preserve">whose behalf this Guarantee has been given in which case it shall remain in full force </w:t>
      </w:r>
      <w:proofErr w:type="spellStart"/>
      <w:r w:rsidRPr="00E14270">
        <w:rPr>
          <w:rFonts w:asciiTheme="majorHAnsi" w:hAnsiTheme="majorHAnsi"/>
        </w:rPr>
        <w:t>upto</w:t>
      </w:r>
      <w:proofErr w:type="spellEnd"/>
      <w:r w:rsidRPr="00E14270">
        <w:rPr>
          <w:rFonts w:asciiTheme="majorHAnsi" w:hAnsiTheme="majorHAnsi"/>
        </w:rPr>
        <w:t xml:space="preserve"> and including sixty (60) days after the extended date. Any claim under this Guarantee must be received by us before the expiry of  sixty  (60)</w:t>
      </w:r>
      <w:r>
        <w:rPr>
          <w:rFonts w:asciiTheme="majorHAnsi" w:hAnsiTheme="majorHAnsi"/>
        </w:rPr>
        <w:t xml:space="preserve"> </w:t>
      </w:r>
      <w:r w:rsidRPr="00E14270">
        <w:rPr>
          <w:rFonts w:asciiTheme="majorHAnsi" w:hAnsiTheme="majorHAnsi"/>
        </w:rPr>
        <w:t>days from</w:t>
      </w:r>
      <w:r w:rsidRPr="00E14270">
        <w:rPr>
          <w:rFonts w:asciiTheme="majorHAnsi" w:hAnsiTheme="majorHAnsi"/>
          <w:u w:val="single"/>
        </w:rPr>
        <w:tab/>
      </w:r>
      <w:r w:rsidRPr="00E14270">
        <w:rPr>
          <w:rFonts w:asciiTheme="majorHAnsi" w:hAnsiTheme="majorHAnsi"/>
          <w:u w:val="single"/>
        </w:rPr>
        <w:tab/>
      </w:r>
      <w:r w:rsidRPr="00E14270">
        <w:rPr>
          <w:rFonts w:asciiTheme="majorHAnsi" w:hAnsiTheme="majorHAnsi"/>
        </w:rPr>
        <w:t xml:space="preserve">or before the expiry of 60 days from the extended date, if no such claim have been received by us within the sixty (60) days after the said date/extended date, the NCPOR’s right under this Guarantee will cease. However, if such a claim has been received by us within and </w:t>
      </w:r>
      <w:proofErr w:type="spellStart"/>
      <w:r w:rsidRPr="00E14270">
        <w:rPr>
          <w:rFonts w:asciiTheme="majorHAnsi" w:hAnsiTheme="majorHAnsi"/>
        </w:rPr>
        <w:t>upto</w:t>
      </w:r>
      <w:proofErr w:type="spellEnd"/>
      <w:r w:rsidRPr="00E14270">
        <w:rPr>
          <w:rFonts w:asciiTheme="majorHAnsi" w:hAnsiTheme="majorHAnsi"/>
        </w:rPr>
        <w:t xml:space="preserve"> sixty (60) days after the said date/extended date, all the NCPOR’s right under this Guarantee shall be valid and shall not cease until we have satisfied that claim.</w:t>
      </w:r>
    </w:p>
    <w:p w14:paraId="75B24199" w14:textId="528B7ECC" w:rsidR="00E86917" w:rsidRDefault="00AA0E86" w:rsidP="00E86917">
      <w:pPr>
        <w:pStyle w:val="BodyText"/>
        <w:tabs>
          <w:tab w:val="left" w:pos="9356"/>
        </w:tabs>
        <w:spacing w:line="276" w:lineRule="auto"/>
        <w:ind w:left="457" w:right="465" w:firstLine="720"/>
        <w:jc w:val="both"/>
        <w:rPr>
          <w:rFonts w:asciiTheme="majorHAnsi" w:hAnsiTheme="majorHAnsi"/>
        </w:rPr>
      </w:pPr>
      <w:r w:rsidRPr="00177DC0">
        <w:rPr>
          <w:rFonts w:asciiTheme="majorHAnsi" w:hAnsiTheme="majorHAnsi"/>
        </w:rPr>
        <w:t>The Bank confirms that this Guarantee has been issued with observance of the appropriate exchange control rules and regulation of the country.</w:t>
      </w:r>
    </w:p>
    <w:p w14:paraId="4FC1BBAE" w14:textId="77777777" w:rsidR="0016025F" w:rsidRDefault="0016025F" w:rsidP="00AA0E86">
      <w:pPr>
        <w:pStyle w:val="BodyText"/>
        <w:tabs>
          <w:tab w:val="left" w:pos="9356"/>
        </w:tabs>
        <w:spacing w:line="276" w:lineRule="auto"/>
        <w:ind w:left="457" w:right="465" w:firstLine="720"/>
        <w:jc w:val="both"/>
        <w:rPr>
          <w:rFonts w:asciiTheme="majorHAnsi" w:hAnsiTheme="majorHAnsi"/>
        </w:rPr>
      </w:pPr>
    </w:p>
    <w:p w14:paraId="6A59012E" w14:textId="77777777" w:rsidR="00AA0E86" w:rsidRPr="00177DC0" w:rsidRDefault="00AA0E86" w:rsidP="00AA0E86">
      <w:pPr>
        <w:pStyle w:val="BodyText"/>
        <w:tabs>
          <w:tab w:val="left" w:pos="9356"/>
        </w:tabs>
        <w:spacing w:before="6"/>
        <w:rPr>
          <w:rFonts w:asciiTheme="majorHAnsi" w:hAnsiTheme="majorHAnsi"/>
          <w:sz w:val="27"/>
        </w:rPr>
      </w:pPr>
    </w:p>
    <w:p w14:paraId="738F39E5" w14:textId="77777777" w:rsidR="00AA0E86" w:rsidRPr="00177DC0" w:rsidRDefault="00AA0E86" w:rsidP="00AA0E86">
      <w:pPr>
        <w:pStyle w:val="ListParagraph"/>
        <w:numPr>
          <w:ilvl w:val="0"/>
          <w:numId w:val="3"/>
        </w:numPr>
        <w:tabs>
          <w:tab w:val="left" w:pos="1178"/>
          <w:tab w:val="left" w:pos="9356"/>
        </w:tabs>
        <w:spacing w:line="276" w:lineRule="auto"/>
        <w:ind w:right="460" w:firstLine="0"/>
        <w:jc w:val="both"/>
        <w:rPr>
          <w:rFonts w:asciiTheme="majorHAnsi" w:hAnsiTheme="majorHAnsi"/>
          <w:sz w:val="24"/>
        </w:rPr>
      </w:pPr>
      <w:r w:rsidRPr="00177DC0">
        <w:rPr>
          <w:rFonts w:asciiTheme="majorHAnsi" w:hAnsiTheme="majorHAnsi"/>
          <w:sz w:val="24"/>
        </w:rPr>
        <w:t>We agree that this guarantee shall be governed and construed in accordance with Indian Laws and subject to the Exclusive Jurisdiction of Indian Court. The Bank also agrees that courts in New Delhi shall have exclusive jurisdiction.</w:t>
      </w:r>
    </w:p>
    <w:p w14:paraId="58ACED84" w14:textId="77777777" w:rsidR="00AA0E86" w:rsidRPr="00177DC0" w:rsidRDefault="00AA0E86" w:rsidP="00AA0E86">
      <w:pPr>
        <w:pStyle w:val="BodyText"/>
        <w:tabs>
          <w:tab w:val="left" w:pos="9356"/>
        </w:tabs>
        <w:rPr>
          <w:rFonts w:asciiTheme="majorHAnsi" w:hAnsiTheme="majorHAnsi"/>
        </w:rPr>
      </w:pPr>
    </w:p>
    <w:p w14:paraId="7D20CD5F" w14:textId="77777777" w:rsidR="00AA0E86" w:rsidRPr="00177DC0" w:rsidRDefault="00AA0E86" w:rsidP="00AA0E86">
      <w:pPr>
        <w:pStyle w:val="BodyText"/>
        <w:tabs>
          <w:tab w:val="left" w:pos="2623"/>
          <w:tab w:val="left" w:pos="4772"/>
          <w:tab w:val="left" w:pos="7444"/>
        </w:tabs>
        <w:spacing w:before="142"/>
        <w:ind w:left="457"/>
        <w:jc w:val="both"/>
        <w:rPr>
          <w:rFonts w:asciiTheme="majorHAnsi" w:hAnsiTheme="majorHAnsi"/>
        </w:rPr>
      </w:pPr>
      <w:r w:rsidRPr="00177DC0">
        <w:rPr>
          <w:rFonts w:asciiTheme="majorHAnsi" w:hAnsiTheme="majorHAnsi"/>
        </w:rPr>
        <w:t>Date this</w:t>
      </w:r>
      <w:r w:rsidRPr="00177DC0">
        <w:rPr>
          <w:rFonts w:asciiTheme="majorHAnsi" w:hAnsiTheme="majorHAnsi"/>
          <w:u w:val="single"/>
        </w:rPr>
        <w:tab/>
      </w:r>
      <w:r w:rsidRPr="00177DC0">
        <w:rPr>
          <w:rFonts w:asciiTheme="majorHAnsi" w:hAnsiTheme="majorHAnsi"/>
        </w:rPr>
        <w:t>day of</w:t>
      </w:r>
      <w:r w:rsidRPr="00177DC0">
        <w:rPr>
          <w:rFonts w:asciiTheme="majorHAnsi" w:hAnsiTheme="majorHAnsi"/>
          <w:u w:val="single"/>
        </w:rPr>
        <w:tab/>
      </w:r>
      <w:r w:rsidRPr="00177DC0">
        <w:rPr>
          <w:rFonts w:asciiTheme="majorHAnsi" w:hAnsiTheme="majorHAnsi"/>
        </w:rPr>
        <w:t xml:space="preserve">2021 at </w:t>
      </w:r>
      <w:r w:rsidRPr="00177DC0">
        <w:rPr>
          <w:rFonts w:asciiTheme="majorHAnsi" w:hAnsiTheme="majorHAnsi"/>
          <w:u w:val="single"/>
        </w:rPr>
        <w:tab/>
      </w:r>
    </w:p>
    <w:p w14:paraId="6E73AF58" w14:textId="77777777" w:rsidR="00AA0E86" w:rsidRPr="00177DC0" w:rsidRDefault="00AA0E86" w:rsidP="00AA0E86">
      <w:pPr>
        <w:pStyle w:val="BodyText"/>
        <w:rPr>
          <w:rFonts w:asciiTheme="majorHAnsi" w:hAnsiTheme="majorHAnsi"/>
          <w:sz w:val="20"/>
        </w:rPr>
      </w:pPr>
    </w:p>
    <w:p w14:paraId="671AAA4B" w14:textId="77777777" w:rsidR="00AA0E86" w:rsidRPr="00177DC0" w:rsidRDefault="00AA0E86" w:rsidP="00AA0E86">
      <w:pPr>
        <w:pStyle w:val="BodyText"/>
        <w:spacing w:before="190"/>
        <w:ind w:left="2564" w:right="626"/>
        <w:jc w:val="center"/>
        <w:rPr>
          <w:rFonts w:asciiTheme="majorHAnsi" w:hAnsiTheme="majorHAnsi"/>
        </w:rPr>
      </w:pPr>
      <w:r w:rsidRPr="00177DC0">
        <w:rPr>
          <w:rFonts w:asciiTheme="majorHAnsi" w:hAnsiTheme="majorHAnsi"/>
        </w:rPr>
        <w:t>WITNESS:</w:t>
      </w:r>
    </w:p>
    <w:p w14:paraId="0503EBAC" w14:textId="77777777" w:rsidR="00AA0E86" w:rsidRPr="00177DC0" w:rsidRDefault="00AA0E86" w:rsidP="00AA0E86">
      <w:pPr>
        <w:pStyle w:val="BodyText"/>
        <w:spacing w:before="11"/>
        <w:rPr>
          <w:rFonts w:asciiTheme="majorHAnsi" w:hAnsiTheme="majorHAnsi"/>
          <w:sz w:val="23"/>
        </w:rPr>
      </w:pPr>
    </w:p>
    <w:p w14:paraId="0274D298" w14:textId="77777777" w:rsidR="00AA0E86" w:rsidRPr="00177DC0" w:rsidRDefault="00AA0E86" w:rsidP="00AA0E86">
      <w:pPr>
        <w:pStyle w:val="BodyText"/>
        <w:tabs>
          <w:tab w:val="left" w:pos="4777"/>
          <w:tab w:val="left" w:pos="8047"/>
        </w:tabs>
        <w:spacing w:line="281" w:lineRule="exact"/>
        <w:ind w:left="457"/>
        <w:rPr>
          <w:rFonts w:asciiTheme="majorHAnsi" w:hAnsiTheme="majorHAnsi"/>
        </w:rPr>
      </w:pPr>
      <w:r w:rsidRPr="00177DC0">
        <w:rPr>
          <w:rFonts w:asciiTheme="majorHAnsi" w:hAnsiTheme="majorHAnsi"/>
        </w:rPr>
        <w:t>(SIGNATURE)</w:t>
      </w:r>
      <w:r w:rsidRPr="00177DC0">
        <w:rPr>
          <w:rFonts w:asciiTheme="majorHAnsi" w:hAnsiTheme="majorHAnsi"/>
        </w:rPr>
        <w:tab/>
        <w:t>SIGNATURE:</w:t>
      </w:r>
      <w:r w:rsidRPr="00177DC0">
        <w:rPr>
          <w:rFonts w:asciiTheme="majorHAnsi" w:hAnsiTheme="majorHAnsi"/>
          <w:u w:val="single"/>
        </w:rPr>
        <w:tab/>
      </w:r>
    </w:p>
    <w:p w14:paraId="56BFD208" w14:textId="77777777" w:rsidR="00AA0E86" w:rsidRPr="00177DC0" w:rsidRDefault="00AA0E86" w:rsidP="00AA0E86">
      <w:pPr>
        <w:pStyle w:val="BodyText"/>
        <w:tabs>
          <w:tab w:val="left" w:pos="4777"/>
        </w:tabs>
        <w:spacing w:line="281" w:lineRule="exact"/>
        <w:ind w:left="457"/>
        <w:rPr>
          <w:rFonts w:asciiTheme="majorHAnsi" w:hAnsiTheme="majorHAnsi"/>
        </w:rPr>
      </w:pPr>
      <w:r w:rsidRPr="00177DC0">
        <w:rPr>
          <w:rFonts w:asciiTheme="majorHAnsi" w:hAnsiTheme="majorHAnsi"/>
        </w:rPr>
        <w:t>NAME</w:t>
      </w:r>
      <w:r w:rsidRPr="00177DC0">
        <w:rPr>
          <w:rFonts w:asciiTheme="majorHAnsi" w:hAnsiTheme="majorHAnsi"/>
        </w:rPr>
        <w:tab/>
        <w:t>NAME</w:t>
      </w:r>
      <w:r>
        <w:rPr>
          <w:rFonts w:asciiTheme="majorHAnsi" w:hAnsiTheme="majorHAnsi"/>
        </w:rPr>
        <w:t xml:space="preserve"> </w:t>
      </w:r>
      <w:r w:rsidRPr="00177DC0">
        <w:rPr>
          <w:rFonts w:asciiTheme="majorHAnsi" w:hAnsiTheme="majorHAnsi"/>
        </w:rPr>
        <w:t>&amp; DESIGNATION</w:t>
      </w:r>
      <w:r>
        <w:rPr>
          <w:rFonts w:asciiTheme="majorHAnsi" w:hAnsiTheme="majorHAnsi"/>
        </w:rPr>
        <w:t xml:space="preserve"> </w:t>
      </w:r>
      <w:r w:rsidRPr="00177DC0">
        <w:rPr>
          <w:rFonts w:asciiTheme="majorHAnsi" w:hAnsiTheme="majorHAnsi"/>
        </w:rPr>
        <w:t>WITH</w:t>
      </w:r>
    </w:p>
    <w:p w14:paraId="17E95B52" w14:textId="77777777" w:rsidR="00AA0E86" w:rsidRPr="00177DC0" w:rsidRDefault="00AA0E86" w:rsidP="00AA0E86">
      <w:pPr>
        <w:pStyle w:val="BodyText"/>
        <w:tabs>
          <w:tab w:val="left" w:pos="4777"/>
        </w:tabs>
        <w:spacing w:before="2"/>
        <w:ind w:left="457"/>
        <w:rPr>
          <w:rFonts w:asciiTheme="majorHAnsi" w:hAnsiTheme="majorHAnsi"/>
        </w:rPr>
      </w:pPr>
      <w:r w:rsidRPr="00177DC0">
        <w:rPr>
          <w:rFonts w:asciiTheme="majorHAnsi" w:hAnsiTheme="majorHAnsi"/>
        </w:rPr>
        <w:t>OFFICIAL</w:t>
      </w:r>
      <w:r>
        <w:rPr>
          <w:rFonts w:asciiTheme="majorHAnsi" w:hAnsiTheme="majorHAnsi"/>
        </w:rPr>
        <w:t xml:space="preserve"> </w:t>
      </w:r>
      <w:r w:rsidRPr="00177DC0">
        <w:rPr>
          <w:rFonts w:asciiTheme="majorHAnsi" w:hAnsiTheme="majorHAnsi"/>
        </w:rPr>
        <w:t>ADDRESS</w:t>
      </w:r>
      <w:r w:rsidRPr="00177DC0">
        <w:rPr>
          <w:rFonts w:asciiTheme="majorHAnsi" w:hAnsiTheme="majorHAnsi"/>
        </w:rPr>
        <w:tab/>
        <w:t>BANK</w:t>
      </w:r>
      <w:r>
        <w:rPr>
          <w:rFonts w:asciiTheme="majorHAnsi" w:hAnsiTheme="majorHAnsi"/>
        </w:rPr>
        <w:t xml:space="preserve"> </w:t>
      </w:r>
      <w:r w:rsidRPr="00177DC0">
        <w:rPr>
          <w:rFonts w:asciiTheme="majorHAnsi" w:hAnsiTheme="majorHAnsi"/>
        </w:rPr>
        <w:t>STAMP</w:t>
      </w:r>
    </w:p>
    <w:p w14:paraId="6E611E2C" w14:textId="77777777" w:rsidR="00E31B43" w:rsidRPr="00AA0E86" w:rsidRDefault="00E31B43" w:rsidP="00AA0E86"/>
    <w:sectPr w:rsidR="00E31B43" w:rsidRPr="00AA0E86" w:rsidSect="00AA0E8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678"/>
    <w:multiLevelType w:val="multilevel"/>
    <w:tmpl w:val="7AC41298"/>
    <w:lvl w:ilvl="0">
      <w:start w:val="1"/>
      <w:numFmt w:val="decimal"/>
      <w:lvlText w:val="%1."/>
      <w:lvlJc w:val="left"/>
      <w:pPr>
        <w:ind w:left="880" w:hanging="423"/>
      </w:pPr>
      <w:rPr>
        <w:rFonts w:ascii="Cambria" w:eastAsia="Cambria" w:hAnsi="Cambria" w:cs="Cambria" w:hint="default"/>
        <w:b/>
        <w:bCs/>
        <w:i/>
        <w:spacing w:val="-1"/>
        <w:w w:val="100"/>
        <w:sz w:val="28"/>
        <w:szCs w:val="28"/>
        <w:lang w:val="en-US" w:eastAsia="en-US" w:bidi="en-US"/>
      </w:rPr>
    </w:lvl>
    <w:lvl w:ilvl="1">
      <w:start w:val="1"/>
      <w:numFmt w:val="decimal"/>
      <w:lvlText w:val="%1.%2."/>
      <w:lvlJc w:val="left"/>
      <w:pPr>
        <w:ind w:left="1537" w:hanging="540"/>
      </w:pPr>
      <w:rPr>
        <w:rFonts w:ascii="Cambria" w:eastAsia="Cambria" w:hAnsi="Cambria" w:cs="Cambria" w:hint="default"/>
        <w:b w:val="0"/>
        <w:bCs/>
        <w:spacing w:val="-1"/>
        <w:w w:val="100"/>
        <w:sz w:val="22"/>
        <w:szCs w:val="22"/>
        <w:lang w:val="en-US" w:eastAsia="en-US" w:bidi="en-US"/>
      </w:rPr>
    </w:lvl>
    <w:lvl w:ilvl="2">
      <w:start w:val="1"/>
      <w:numFmt w:val="decimal"/>
      <w:lvlText w:val="%1.%2.%3."/>
      <w:lvlJc w:val="left"/>
      <w:pPr>
        <w:ind w:left="1988" w:hanging="720"/>
      </w:pPr>
      <w:rPr>
        <w:rFonts w:ascii="Cambria" w:eastAsia="Cambria" w:hAnsi="Cambria" w:cs="Cambria" w:hint="default"/>
        <w:w w:val="100"/>
        <w:sz w:val="22"/>
        <w:szCs w:val="22"/>
        <w:lang w:val="en-US" w:eastAsia="en-US" w:bidi="en-US"/>
      </w:rPr>
    </w:lvl>
    <w:lvl w:ilvl="3">
      <w:numFmt w:val="bullet"/>
      <w:lvlText w:val="•"/>
      <w:lvlJc w:val="left"/>
      <w:pPr>
        <w:ind w:left="1260" w:hanging="720"/>
      </w:pPr>
      <w:rPr>
        <w:rFonts w:hint="default"/>
        <w:lang w:val="en-US" w:eastAsia="en-US" w:bidi="en-US"/>
      </w:rPr>
    </w:lvl>
    <w:lvl w:ilvl="4">
      <w:numFmt w:val="bullet"/>
      <w:lvlText w:val="•"/>
      <w:lvlJc w:val="left"/>
      <w:pPr>
        <w:ind w:left="1540" w:hanging="720"/>
      </w:pPr>
      <w:rPr>
        <w:rFonts w:hint="default"/>
        <w:lang w:val="en-US" w:eastAsia="en-US" w:bidi="en-US"/>
      </w:rPr>
    </w:lvl>
    <w:lvl w:ilvl="5">
      <w:numFmt w:val="bullet"/>
      <w:lvlText w:val="•"/>
      <w:lvlJc w:val="left"/>
      <w:pPr>
        <w:ind w:left="1620" w:hanging="720"/>
      </w:pPr>
      <w:rPr>
        <w:rFonts w:hint="default"/>
        <w:lang w:val="en-US" w:eastAsia="en-US" w:bidi="en-US"/>
      </w:rPr>
    </w:lvl>
    <w:lvl w:ilvl="6">
      <w:numFmt w:val="bullet"/>
      <w:lvlText w:val="•"/>
      <w:lvlJc w:val="left"/>
      <w:pPr>
        <w:ind w:left="1880" w:hanging="720"/>
      </w:pPr>
      <w:rPr>
        <w:rFonts w:hint="default"/>
        <w:lang w:val="en-US" w:eastAsia="en-US" w:bidi="en-US"/>
      </w:rPr>
    </w:lvl>
    <w:lvl w:ilvl="7">
      <w:numFmt w:val="bullet"/>
      <w:lvlText w:val="•"/>
      <w:lvlJc w:val="left"/>
      <w:pPr>
        <w:ind w:left="1980" w:hanging="720"/>
      </w:pPr>
      <w:rPr>
        <w:rFonts w:hint="default"/>
        <w:lang w:val="en-US" w:eastAsia="en-US" w:bidi="en-US"/>
      </w:rPr>
    </w:lvl>
    <w:lvl w:ilvl="8">
      <w:numFmt w:val="bullet"/>
      <w:lvlText w:val="•"/>
      <w:lvlJc w:val="left"/>
      <w:pPr>
        <w:ind w:left="4686" w:hanging="720"/>
      </w:pPr>
      <w:rPr>
        <w:rFonts w:hint="default"/>
        <w:lang w:val="en-US" w:eastAsia="en-US" w:bidi="en-US"/>
      </w:rPr>
    </w:lvl>
  </w:abstractNum>
  <w:abstractNum w:abstractNumId="1" w15:restartNumberingAfterBreak="0">
    <w:nsid w:val="06CD1B34"/>
    <w:multiLevelType w:val="hybridMultilevel"/>
    <w:tmpl w:val="0ADE2228"/>
    <w:lvl w:ilvl="0" w:tplc="DDB856C4">
      <w:start w:val="1"/>
      <w:numFmt w:val="decimal"/>
      <w:lvlText w:val="%1."/>
      <w:lvlJc w:val="left"/>
      <w:pPr>
        <w:ind w:left="1537" w:hanging="360"/>
      </w:pPr>
      <w:rPr>
        <w:rFonts w:hint="default"/>
      </w:rPr>
    </w:lvl>
    <w:lvl w:ilvl="1" w:tplc="40090019" w:tentative="1">
      <w:start w:val="1"/>
      <w:numFmt w:val="lowerLetter"/>
      <w:lvlText w:val="%2."/>
      <w:lvlJc w:val="left"/>
      <w:pPr>
        <w:ind w:left="2257" w:hanging="360"/>
      </w:pPr>
    </w:lvl>
    <w:lvl w:ilvl="2" w:tplc="4009001B" w:tentative="1">
      <w:start w:val="1"/>
      <w:numFmt w:val="lowerRoman"/>
      <w:lvlText w:val="%3."/>
      <w:lvlJc w:val="right"/>
      <w:pPr>
        <w:ind w:left="2977" w:hanging="180"/>
      </w:pPr>
    </w:lvl>
    <w:lvl w:ilvl="3" w:tplc="4009000F" w:tentative="1">
      <w:start w:val="1"/>
      <w:numFmt w:val="decimal"/>
      <w:lvlText w:val="%4."/>
      <w:lvlJc w:val="left"/>
      <w:pPr>
        <w:ind w:left="3697" w:hanging="360"/>
      </w:pPr>
    </w:lvl>
    <w:lvl w:ilvl="4" w:tplc="40090019" w:tentative="1">
      <w:start w:val="1"/>
      <w:numFmt w:val="lowerLetter"/>
      <w:lvlText w:val="%5."/>
      <w:lvlJc w:val="left"/>
      <w:pPr>
        <w:ind w:left="4417" w:hanging="360"/>
      </w:pPr>
    </w:lvl>
    <w:lvl w:ilvl="5" w:tplc="4009001B" w:tentative="1">
      <w:start w:val="1"/>
      <w:numFmt w:val="lowerRoman"/>
      <w:lvlText w:val="%6."/>
      <w:lvlJc w:val="right"/>
      <w:pPr>
        <w:ind w:left="5137" w:hanging="180"/>
      </w:pPr>
    </w:lvl>
    <w:lvl w:ilvl="6" w:tplc="4009000F" w:tentative="1">
      <w:start w:val="1"/>
      <w:numFmt w:val="decimal"/>
      <w:lvlText w:val="%7."/>
      <w:lvlJc w:val="left"/>
      <w:pPr>
        <w:ind w:left="5857" w:hanging="360"/>
      </w:pPr>
    </w:lvl>
    <w:lvl w:ilvl="7" w:tplc="40090019" w:tentative="1">
      <w:start w:val="1"/>
      <w:numFmt w:val="lowerLetter"/>
      <w:lvlText w:val="%8."/>
      <w:lvlJc w:val="left"/>
      <w:pPr>
        <w:ind w:left="6577" w:hanging="360"/>
      </w:pPr>
    </w:lvl>
    <w:lvl w:ilvl="8" w:tplc="4009001B" w:tentative="1">
      <w:start w:val="1"/>
      <w:numFmt w:val="lowerRoman"/>
      <w:lvlText w:val="%9."/>
      <w:lvlJc w:val="right"/>
      <w:pPr>
        <w:ind w:left="7297" w:hanging="180"/>
      </w:pPr>
    </w:lvl>
  </w:abstractNum>
  <w:abstractNum w:abstractNumId="2" w15:restartNumberingAfterBreak="0">
    <w:nsid w:val="62A93332"/>
    <w:multiLevelType w:val="hybridMultilevel"/>
    <w:tmpl w:val="755EF3EC"/>
    <w:lvl w:ilvl="0" w:tplc="6C7C4356">
      <w:start w:val="2"/>
      <w:numFmt w:val="decimal"/>
      <w:lvlText w:val="%1."/>
      <w:lvlJc w:val="left"/>
      <w:pPr>
        <w:ind w:left="1177" w:hanging="720"/>
      </w:pPr>
      <w:rPr>
        <w:rFonts w:ascii="Cambria" w:eastAsia="Cambria" w:hAnsi="Cambria" w:cs="Cambria" w:hint="default"/>
        <w:spacing w:val="-1"/>
        <w:w w:val="99"/>
        <w:sz w:val="24"/>
        <w:szCs w:val="24"/>
        <w:lang w:val="en-US" w:eastAsia="en-US" w:bidi="en-US"/>
      </w:rPr>
    </w:lvl>
    <w:lvl w:ilvl="1" w:tplc="AC1060E8">
      <w:numFmt w:val="bullet"/>
      <w:lvlText w:val="•"/>
      <w:lvlJc w:val="left"/>
      <w:pPr>
        <w:ind w:left="2072" w:hanging="720"/>
      </w:pPr>
      <w:rPr>
        <w:rFonts w:hint="default"/>
        <w:lang w:val="en-US" w:eastAsia="en-US" w:bidi="en-US"/>
      </w:rPr>
    </w:lvl>
    <w:lvl w:ilvl="2" w:tplc="1AA470D8">
      <w:numFmt w:val="bullet"/>
      <w:lvlText w:val="•"/>
      <w:lvlJc w:val="left"/>
      <w:pPr>
        <w:ind w:left="2964" w:hanging="720"/>
      </w:pPr>
      <w:rPr>
        <w:rFonts w:hint="default"/>
        <w:lang w:val="en-US" w:eastAsia="en-US" w:bidi="en-US"/>
      </w:rPr>
    </w:lvl>
    <w:lvl w:ilvl="3" w:tplc="A2F407A8">
      <w:numFmt w:val="bullet"/>
      <w:lvlText w:val="•"/>
      <w:lvlJc w:val="left"/>
      <w:pPr>
        <w:ind w:left="3856" w:hanging="720"/>
      </w:pPr>
      <w:rPr>
        <w:rFonts w:hint="default"/>
        <w:lang w:val="en-US" w:eastAsia="en-US" w:bidi="en-US"/>
      </w:rPr>
    </w:lvl>
    <w:lvl w:ilvl="4" w:tplc="0E9CC74E">
      <w:numFmt w:val="bullet"/>
      <w:lvlText w:val="•"/>
      <w:lvlJc w:val="left"/>
      <w:pPr>
        <w:ind w:left="4748" w:hanging="720"/>
      </w:pPr>
      <w:rPr>
        <w:rFonts w:hint="default"/>
        <w:lang w:val="en-US" w:eastAsia="en-US" w:bidi="en-US"/>
      </w:rPr>
    </w:lvl>
    <w:lvl w:ilvl="5" w:tplc="B232A9EC">
      <w:numFmt w:val="bullet"/>
      <w:lvlText w:val="•"/>
      <w:lvlJc w:val="left"/>
      <w:pPr>
        <w:ind w:left="5640" w:hanging="720"/>
      </w:pPr>
      <w:rPr>
        <w:rFonts w:hint="default"/>
        <w:lang w:val="en-US" w:eastAsia="en-US" w:bidi="en-US"/>
      </w:rPr>
    </w:lvl>
    <w:lvl w:ilvl="6" w:tplc="519AE356">
      <w:numFmt w:val="bullet"/>
      <w:lvlText w:val="•"/>
      <w:lvlJc w:val="left"/>
      <w:pPr>
        <w:ind w:left="6532" w:hanging="720"/>
      </w:pPr>
      <w:rPr>
        <w:rFonts w:hint="default"/>
        <w:lang w:val="en-US" w:eastAsia="en-US" w:bidi="en-US"/>
      </w:rPr>
    </w:lvl>
    <w:lvl w:ilvl="7" w:tplc="DBBA17B6">
      <w:numFmt w:val="bullet"/>
      <w:lvlText w:val="•"/>
      <w:lvlJc w:val="left"/>
      <w:pPr>
        <w:ind w:left="7424" w:hanging="720"/>
      </w:pPr>
      <w:rPr>
        <w:rFonts w:hint="default"/>
        <w:lang w:val="en-US" w:eastAsia="en-US" w:bidi="en-US"/>
      </w:rPr>
    </w:lvl>
    <w:lvl w:ilvl="8" w:tplc="12606FCA">
      <w:numFmt w:val="bullet"/>
      <w:lvlText w:val="•"/>
      <w:lvlJc w:val="left"/>
      <w:pPr>
        <w:ind w:left="8316" w:hanging="720"/>
      </w:pPr>
      <w:rPr>
        <w:rFonts w:hint="default"/>
        <w:lang w:val="en-US" w:eastAsia="en-US" w:bidi="en-US"/>
      </w:rPr>
    </w:lvl>
  </w:abstractNum>
  <w:abstractNum w:abstractNumId="3" w15:restartNumberingAfterBreak="0">
    <w:nsid w:val="7A805F59"/>
    <w:multiLevelType w:val="hybridMultilevel"/>
    <w:tmpl w:val="BDC4B540"/>
    <w:lvl w:ilvl="0" w:tplc="9CE0B290">
      <w:start w:val="1"/>
      <w:numFmt w:val="decimal"/>
      <w:lvlText w:val="%1."/>
      <w:lvlJc w:val="left"/>
      <w:pPr>
        <w:ind w:left="457" w:hanging="720"/>
      </w:pPr>
      <w:rPr>
        <w:rFonts w:ascii="Cambria" w:eastAsia="Cambria" w:hAnsi="Cambria" w:cs="Cambria" w:hint="default"/>
        <w:spacing w:val="-1"/>
        <w:w w:val="99"/>
        <w:sz w:val="24"/>
        <w:szCs w:val="24"/>
        <w:lang w:val="en-US" w:eastAsia="en-US" w:bidi="en-US"/>
      </w:rPr>
    </w:lvl>
    <w:lvl w:ilvl="1" w:tplc="AA6205DA">
      <w:numFmt w:val="bullet"/>
      <w:lvlText w:val="•"/>
      <w:lvlJc w:val="left"/>
      <w:pPr>
        <w:ind w:left="1424" w:hanging="720"/>
      </w:pPr>
      <w:rPr>
        <w:rFonts w:hint="default"/>
        <w:lang w:val="en-US" w:eastAsia="en-US" w:bidi="en-US"/>
      </w:rPr>
    </w:lvl>
    <w:lvl w:ilvl="2" w:tplc="DD0A7FBE">
      <w:numFmt w:val="bullet"/>
      <w:lvlText w:val="•"/>
      <w:lvlJc w:val="left"/>
      <w:pPr>
        <w:ind w:left="2388" w:hanging="720"/>
      </w:pPr>
      <w:rPr>
        <w:rFonts w:hint="default"/>
        <w:lang w:val="en-US" w:eastAsia="en-US" w:bidi="en-US"/>
      </w:rPr>
    </w:lvl>
    <w:lvl w:ilvl="3" w:tplc="3EB4E750">
      <w:numFmt w:val="bullet"/>
      <w:lvlText w:val="•"/>
      <w:lvlJc w:val="left"/>
      <w:pPr>
        <w:ind w:left="3352" w:hanging="720"/>
      </w:pPr>
      <w:rPr>
        <w:rFonts w:hint="default"/>
        <w:lang w:val="en-US" w:eastAsia="en-US" w:bidi="en-US"/>
      </w:rPr>
    </w:lvl>
    <w:lvl w:ilvl="4" w:tplc="999C6848">
      <w:numFmt w:val="bullet"/>
      <w:lvlText w:val="•"/>
      <w:lvlJc w:val="left"/>
      <w:pPr>
        <w:ind w:left="4316" w:hanging="720"/>
      </w:pPr>
      <w:rPr>
        <w:rFonts w:hint="default"/>
        <w:lang w:val="en-US" w:eastAsia="en-US" w:bidi="en-US"/>
      </w:rPr>
    </w:lvl>
    <w:lvl w:ilvl="5" w:tplc="F272885E">
      <w:numFmt w:val="bullet"/>
      <w:lvlText w:val="•"/>
      <w:lvlJc w:val="left"/>
      <w:pPr>
        <w:ind w:left="5280" w:hanging="720"/>
      </w:pPr>
      <w:rPr>
        <w:rFonts w:hint="default"/>
        <w:lang w:val="en-US" w:eastAsia="en-US" w:bidi="en-US"/>
      </w:rPr>
    </w:lvl>
    <w:lvl w:ilvl="6" w:tplc="1418280C">
      <w:numFmt w:val="bullet"/>
      <w:lvlText w:val="•"/>
      <w:lvlJc w:val="left"/>
      <w:pPr>
        <w:ind w:left="6244" w:hanging="720"/>
      </w:pPr>
      <w:rPr>
        <w:rFonts w:hint="default"/>
        <w:lang w:val="en-US" w:eastAsia="en-US" w:bidi="en-US"/>
      </w:rPr>
    </w:lvl>
    <w:lvl w:ilvl="7" w:tplc="E0BE705E">
      <w:numFmt w:val="bullet"/>
      <w:lvlText w:val="•"/>
      <w:lvlJc w:val="left"/>
      <w:pPr>
        <w:ind w:left="7208" w:hanging="720"/>
      </w:pPr>
      <w:rPr>
        <w:rFonts w:hint="default"/>
        <w:lang w:val="en-US" w:eastAsia="en-US" w:bidi="en-US"/>
      </w:rPr>
    </w:lvl>
    <w:lvl w:ilvl="8" w:tplc="38520B82">
      <w:numFmt w:val="bullet"/>
      <w:lvlText w:val="•"/>
      <w:lvlJc w:val="left"/>
      <w:pPr>
        <w:ind w:left="8172" w:hanging="720"/>
      </w:pPr>
      <w:rPr>
        <w:rFonts w:hint="default"/>
        <w:lang w:val="en-US" w:eastAsia="en-US" w:bidi="en-U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2732"/>
    <w:rsid w:val="0016025F"/>
    <w:rsid w:val="00261FC7"/>
    <w:rsid w:val="00304ADE"/>
    <w:rsid w:val="003511EA"/>
    <w:rsid w:val="00361203"/>
    <w:rsid w:val="00AA0E86"/>
    <w:rsid w:val="00AA38EC"/>
    <w:rsid w:val="00AB5EFE"/>
    <w:rsid w:val="00BB52E6"/>
    <w:rsid w:val="00C12732"/>
    <w:rsid w:val="00CC631C"/>
    <w:rsid w:val="00E31B43"/>
    <w:rsid w:val="00E869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3E36"/>
  <w15:docId w15:val="{BD02703A-AFF9-4B06-AFF1-97AA6FD4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43"/>
  </w:style>
  <w:style w:type="paragraph" w:styleId="Heading3">
    <w:name w:val="heading 3"/>
    <w:basedOn w:val="Normal"/>
    <w:link w:val="Heading3Char"/>
    <w:uiPriority w:val="9"/>
    <w:unhideWhenUsed/>
    <w:qFormat/>
    <w:rsid w:val="00C12732"/>
    <w:pPr>
      <w:widowControl w:val="0"/>
      <w:autoSpaceDE w:val="0"/>
      <w:autoSpaceDN w:val="0"/>
      <w:spacing w:before="53" w:after="0" w:line="240" w:lineRule="auto"/>
      <w:ind w:left="817" w:hanging="361"/>
      <w:outlineLvl w:val="2"/>
    </w:pPr>
    <w:rPr>
      <w:rFonts w:ascii="Cambria" w:eastAsia="Cambria" w:hAnsi="Cambria" w:cs="Cambria"/>
      <w:b/>
      <w:bCs/>
      <w:i/>
      <w:sz w:val="28"/>
      <w:szCs w:val="28"/>
      <w:lang w:val="en-US" w:bidi="en-US"/>
    </w:rPr>
  </w:style>
  <w:style w:type="paragraph" w:styleId="Heading4">
    <w:name w:val="heading 4"/>
    <w:basedOn w:val="Normal"/>
    <w:link w:val="Heading4Char"/>
    <w:uiPriority w:val="9"/>
    <w:unhideWhenUsed/>
    <w:qFormat/>
    <w:rsid w:val="00C12732"/>
    <w:pPr>
      <w:widowControl w:val="0"/>
      <w:autoSpaceDE w:val="0"/>
      <w:autoSpaceDN w:val="0"/>
      <w:spacing w:after="0" w:line="240" w:lineRule="auto"/>
      <w:ind w:left="820" w:hanging="720"/>
      <w:outlineLvl w:val="3"/>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732"/>
    <w:rPr>
      <w:rFonts w:ascii="Cambria" w:eastAsia="Cambria" w:hAnsi="Cambria" w:cs="Cambria"/>
      <w:b/>
      <w:bCs/>
      <w:i/>
      <w:sz w:val="28"/>
      <w:szCs w:val="28"/>
      <w:lang w:val="en-US" w:bidi="en-US"/>
    </w:rPr>
  </w:style>
  <w:style w:type="character" w:customStyle="1" w:styleId="Heading4Char">
    <w:name w:val="Heading 4 Char"/>
    <w:basedOn w:val="DefaultParagraphFont"/>
    <w:link w:val="Heading4"/>
    <w:uiPriority w:val="9"/>
    <w:rsid w:val="00C12732"/>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C12732"/>
    <w:pPr>
      <w:widowControl w:val="0"/>
      <w:autoSpaceDE w:val="0"/>
      <w:autoSpaceDN w:val="0"/>
      <w:spacing w:after="0" w:line="240" w:lineRule="auto"/>
    </w:pPr>
    <w:rPr>
      <w:rFonts w:ascii="Cambria" w:eastAsia="Cambria" w:hAnsi="Cambria" w:cs="Cambria"/>
      <w:sz w:val="24"/>
      <w:szCs w:val="24"/>
      <w:lang w:val="en-US" w:bidi="en-US"/>
    </w:rPr>
  </w:style>
  <w:style w:type="character" w:customStyle="1" w:styleId="BodyTextChar">
    <w:name w:val="Body Text Char"/>
    <w:basedOn w:val="DefaultParagraphFont"/>
    <w:link w:val="BodyText"/>
    <w:uiPriority w:val="1"/>
    <w:rsid w:val="00C12732"/>
    <w:rPr>
      <w:rFonts w:ascii="Cambria" w:eastAsia="Cambria" w:hAnsi="Cambria" w:cs="Cambria"/>
      <w:sz w:val="24"/>
      <w:szCs w:val="24"/>
      <w:lang w:val="en-US" w:bidi="en-US"/>
    </w:rPr>
  </w:style>
  <w:style w:type="paragraph" w:styleId="ListParagraph">
    <w:name w:val="List Paragraph"/>
    <w:basedOn w:val="Normal"/>
    <w:uiPriority w:val="34"/>
    <w:qFormat/>
    <w:rsid w:val="00C12732"/>
    <w:pPr>
      <w:widowControl w:val="0"/>
      <w:autoSpaceDE w:val="0"/>
      <w:autoSpaceDN w:val="0"/>
      <w:spacing w:after="0" w:line="240" w:lineRule="auto"/>
      <w:ind w:left="820" w:hanging="720"/>
    </w:pPr>
    <w:rPr>
      <w:rFonts w:ascii="Times New Roman" w:eastAsia="Times New Roman" w:hAnsi="Times New Roman" w:cs="Times New Roman"/>
      <w:lang w:val="en-US" w:bidi="en-US"/>
    </w:rPr>
  </w:style>
  <w:style w:type="paragraph" w:styleId="BodyTextIndent">
    <w:name w:val="Body Text Indent"/>
    <w:basedOn w:val="Normal"/>
    <w:link w:val="BodyTextIndentChar"/>
    <w:uiPriority w:val="99"/>
    <w:semiHidden/>
    <w:unhideWhenUsed/>
    <w:rsid w:val="00E86917"/>
    <w:pPr>
      <w:spacing w:after="120"/>
      <w:ind w:left="283"/>
    </w:pPr>
  </w:style>
  <w:style w:type="character" w:customStyle="1" w:styleId="BodyTextIndentChar">
    <w:name w:val="Body Text Indent Char"/>
    <w:basedOn w:val="DefaultParagraphFont"/>
    <w:link w:val="BodyTextIndent"/>
    <w:uiPriority w:val="99"/>
    <w:semiHidden/>
    <w:rsid w:val="00E86917"/>
  </w:style>
  <w:style w:type="paragraph" w:styleId="BodyTextIndent2">
    <w:name w:val="Body Text Indent 2"/>
    <w:basedOn w:val="Normal"/>
    <w:link w:val="BodyTextIndent2Char"/>
    <w:uiPriority w:val="99"/>
    <w:semiHidden/>
    <w:unhideWhenUsed/>
    <w:rsid w:val="00261FC7"/>
    <w:pPr>
      <w:spacing w:after="120" w:line="480" w:lineRule="auto"/>
      <w:ind w:left="283"/>
    </w:pPr>
  </w:style>
  <w:style w:type="character" w:customStyle="1" w:styleId="BodyTextIndent2Char">
    <w:name w:val="Body Text Indent 2 Char"/>
    <w:basedOn w:val="DefaultParagraphFont"/>
    <w:link w:val="BodyTextIndent2"/>
    <w:uiPriority w:val="99"/>
    <w:semiHidden/>
    <w:rsid w:val="0026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Anonymous</cp:lastModifiedBy>
  <cp:revision>2</cp:revision>
  <cp:lastPrinted>2021-11-26T07:22:00Z</cp:lastPrinted>
  <dcterms:created xsi:type="dcterms:W3CDTF">2021-11-26T07:26:00Z</dcterms:created>
  <dcterms:modified xsi:type="dcterms:W3CDTF">2021-11-26T07:26:00Z</dcterms:modified>
</cp:coreProperties>
</file>